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19" w:lineRule="auto"/>
        <w:ind w:right="0" w:firstLine="0" w:left="0"/>
        <w:rPr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 xml:space="preserve">Основные задачи первичной профсоюзной организации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Основные задачи первичной профсоюзной организации включают:</w:t>
      </w:r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Достижение справедливого и достойного уровня оплаты труда, пенсий и социальных пособий, социальной защищённости</w:t>
      </w:r>
      <w:r>
        <w:rPr>
          <w:rFonts w:ascii="Arial" w:hAnsi="Arial" w:eastAsia="Arial" w:cs="Arial"/>
          <w:color w:val="0b1f33"/>
          <w:sz w:val="24"/>
        </w:rPr>
        <w:t xml:space="preserve">. </w:t>
      </w:r>
      <w:hyperlink r:id="rId9" w:tooltip="https://nadejda-zato.ucoz.ru/profsouz/celi_ppo.pdf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1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Представительство интересов работников в социальном партнёрстве</w:t>
      </w:r>
      <w:r>
        <w:rPr>
          <w:rFonts w:ascii="Arial" w:hAnsi="Arial" w:eastAsia="Arial" w:cs="Arial"/>
          <w:color w:val="0b1f33"/>
          <w:sz w:val="24"/>
        </w:rPr>
        <w:t xml:space="preserve">, ведение коллективных переговоров на всех уровнях власти, заключение коллективных договоров и соглашений. </w:t>
      </w:r>
      <w:hyperlink r:id="rId10" w:tooltip="https://nadejda-zato.ucoz.ru/profsouz/celi_ppo.pdf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1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Контроль за соблюдением работодателями и их представителями трудового законодательства</w:t>
      </w:r>
      <w:r>
        <w:rPr>
          <w:rFonts w:ascii="Arial" w:hAnsi="Arial" w:eastAsia="Arial" w:cs="Arial"/>
          <w:color w:val="0b1f33"/>
          <w:sz w:val="24"/>
        </w:rPr>
        <w:t xml:space="preserve"> и иных нормативных правовых актов, содержащих нормы трудового права, защита членов профсоюза от незаконных увольнений. </w:t>
      </w:r>
      <w:hyperlink r:id="rId11" w:tooltip="https://nadejda-zato.ucoz.ru/profsouz/celi_ppo.pdf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1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Контроль за обеспечением здоровых и безопасных условий</w:t>
      </w:r>
      <w:r>
        <w:rPr>
          <w:rFonts w:ascii="Arial" w:hAnsi="Arial" w:eastAsia="Arial" w:cs="Arial"/>
          <w:color w:val="0b1f33"/>
          <w:sz w:val="24"/>
        </w:rPr>
        <w:t xml:space="preserve">. </w:t>
      </w:r>
      <w:hyperlink r:id="rId12" w:tooltip="https://nadejda-zato.ucoz.ru/profsouz/celi_ppo.pdf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1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Защита прав и интересов членов профсоюза</w:t>
      </w:r>
      <w:r>
        <w:rPr>
          <w:rFonts w:ascii="Arial" w:hAnsi="Arial" w:eastAsia="Arial" w:cs="Arial"/>
          <w:color w:val="0b1f33"/>
          <w:sz w:val="24"/>
        </w:rPr>
        <w:t xml:space="preserve"> по вопросам индивидуальных трудовых и связанных с трудом отношений в органах законодательной, исполнительной власти и органах местного самоуправления, в судебных органах и иных организациях, перед работодателем. </w:t>
      </w:r>
      <w:hyperlink r:id="rId13" w:tooltip="https://nadejda-zato.ucoz.ru/profsouz/celi_ppo.pdf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1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Обращение с заявлениями в защиту трудовых прав</w:t>
      </w:r>
      <w:r>
        <w:rPr>
          <w:rFonts w:ascii="Arial" w:hAnsi="Arial" w:eastAsia="Arial" w:cs="Arial"/>
          <w:color w:val="0b1f33"/>
          <w:sz w:val="24"/>
        </w:rPr>
        <w:t xml:space="preserve"> в органы, рассматривающие трудовые споры. </w:t>
      </w:r>
      <w:hyperlink r:id="rId14" w:tooltip="https://nadejda-zato.ucoz.ru/profsouz/celi_ppo.pdf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1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Улучшение материального положения, укрепление здоровья и повышение жизненного уровня работников</w:t>
      </w:r>
      <w:r>
        <w:rPr>
          <w:rFonts w:ascii="Arial" w:hAnsi="Arial" w:eastAsia="Arial" w:cs="Arial"/>
          <w:color w:val="0b1f33"/>
          <w:sz w:val="24"/>
        </w:rPr>
        <w:t xml:space="preserve">. </w:t>
      </w:r>
      <w:hyperlink r:id="rId15" w:tooltip="https://shkola17elista-r08.gosweb.gosuslugi.ru/pedagogam-i-sotrudnikam/profsoyuznaya-organizatsiya/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5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Информационное обеспечение членов профсоюза</w:t>
      </w:r>
      <w:r>
        <w:rPr>
          <w:rFonts w:ascii="Arial" w:hAnsi="Arial" w:eastAsia="Arial" w:cs="Arial"/>
          <w:color w:val="0b1f33"/>
          <w:sz w:val="24"/>
        </w:rPr>
        <w:t xml:space="preserve">, разъяснение мер, принимаемых профсоюзом по реализации уставных целей и задач. </w:t>
      </w:r>
      <w:hyperlink r:id="rId16" w:tooltip="https://shkola17elista-r08.gosweb.gosuslugi.ru/pedagogam-i-sotrudnikam/profsoyuznaya-organizatsiya/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5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Организация приёма в профсоюз и учёт членов профсоюза</w:t>
      </w:r>
      <w:r>
        <w:rPr>
          <w:rFonts w:ascii="Arial" w:hAnsi="Arial" w:eastAsia="Arial" w:cs="Arial"/>
          <w:color w:val="0b1f33"/>
          <w:sz w:val="24"/>
        </w:rPr>
        <w:t xml:space="preserve">. </w:t>
      </w:r>
      <w:hyperlink r:id="rId17" w:tooltip="https://shkola17elista-r08.gosweb.gosuslugi.ru/pedagogam-i-sotrudnikam/profsoyuznaya-organizatsiya/" w:history="1">
        <w:r>
          <w:rPr>
            <w:rStyle w:val="840"/>
            <w:rFonts w:ascii="Arial" w:hAnsi="Arial" w:eastAsia="Arial" w:cs="Arial"/>
            <w:color w:val="0b1f33"/>
            <w:sz w:val="24"/>
            <w:u w:val="none"/>
          </w:rPr>
          <w:t xml:space="preserve">5</w:t>
        </w:r>
      </w:hyperlink>
      <w:r/>
      <w:r/>
    </w:p>
    <w:p>
      <w:pPr>
        <w:pStyle w:val="67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/>
        <w:rPr/>
      </w:pPr>
      <w:r>
        <w:rPr>
          <w:rFonts w:ascii="Arial" w:hAnsi="Arial" w:eastAsia="Arial" w:cs="Arial"/>
          <w:b/>
          <w:color w:val="0b1f33"/>
          <w:sz w:val="24"/>
        </w:rPr>
        <w:t xml:space="preserve">Создание условий</w:t>
      </w:r>
      <w:r>
        <w:rPr>
          <w:rFonts w:ascii="Arial" w:hAnsi="Arial" w:eastAsia="Arial" w:cs="Arial"/>
          <w:color w:val="0b1f33"/>
          <w:sz w:val="24"/>
        </w:rPr>
        <w:t xml:space="preserve">, обеспечивающих вовлечение членов профсоюза в профсоюзную работу. </w:t>
      </w:r>
      <w:r/>
    </w:p>
    <w:p>
      <w:pPr>
        <w:pBdr/>
        <w:spacing w:after="100" w:afterAutospacing="1" w:before="100" w:beforeAutospacing="1"/>
        <w:ind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sectPr>
      <w:footnotePr/>
      <w:endnotePr/>
      <w:type w:val="nextPage"/>
      <w:pgSz w:h="16838" w:orient="landscape" w:w="11906"/>
      <w:pgMar w:top="851" w:right="851" w:bottom="851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space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b1f33"/>
        <w:sz w:val="24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pBdr/>
      <w:spacing/>
      <w:ind w:left="720"/>
      <w:contextualSpacing w:val="true"/>
    </w:pPr>
  </w:style>
  <w:style w:type="paragraph" w:styleId="677">
    <w:name w:val="No Spacing"/>
    <w:uiPriority w:val="1"/>
    <w:qFormat/>
    <w:pPr>
      <w:pBdr/>
      <w:spacing w:after="0" w:before="0" w:line="240" w:lineRule="auto"/>
      <w:ind/>
    </w:pPr>
  </w:style>
  <w:style w:type="paragraph" w:styleId="678">
    <w:name w:val="Title"/>
    <w:basedOn w:val="835"/>
    <w:next w:val="835"/>
    <w:link w:val="67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pPr>
      <w:pBdr/>
      <w:spacing/>
      <w:ind/>
    </w:pPr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pPr>
      <w:pBdr/>
      <w:spacing/>
      <w:ind/>
    </w:pPr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pBdr/>
      <w:spacing/>
      <w:ind w:right="720" w:left="720"/>
    </w:pPr>
    <w:rPr>
      <w:i/>
    </w:rPr>
  </w:style>
  <w:style w:type="character" w:styleId="683">
    <w:name w:val="Quote Char"/>
    <w:link w:val="682"/>
    <w:uiPriority w:val="29"/>
    <w:pPr>
      <w:pBdr/>
      <w:spacing/>
      <w:ind/>
    </w:pPr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5">
    <w:name w:val="Intense Quote Char"/>
    <w:link w:val="684"/>
    <w:uiPriority w:val="30"/>
    <w:pPr>
      <w:pBdr/>
      <w:spacing/>
      <w:ind/>
    </w:pPr>
    <w:rPr>
      <w:i/>
    </w:rPr>
  </w:style>
  <w:style w:type="paragraph" w:styleId="686">
    <w:name w:val="Header"/>
    <w:basedOn w:val="835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Header Char"/>
    <w:basedOn w:val="836"/>
    <w:link w:val="686"/>
    <w:uiPriority w:val="99"/>
    <w:pPr>
      <w:pBdr/>
      <w:spacing/>
      <w:ind/>
    </w:pPr>
  </w:style>
  <w:style w:type="paragraph" w:styleId="688">
    <w:name w:val="Footer"/>
    <w:basedOn w:val="835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Footer Char"/>
    <w:basedOn w:val="836"/>
    <w:link w:val="688"/>
    <w:uiPriority w:val="99"/>
    <w:pPr>
      <w:pBdr/>
      <w:spacing/>
      <w:ind/>
    </w:pPr>
  </w:style>
  <w:style w:type="paragraph" w:styleId="690">
    <w:name w:val="Caption"/>
    <w:basedOn w:val="835"/>
    <w:next w:val="83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  <w:pPr>
      <w:pBdr/>
      <w:spacing/>
      <w:ind/>
    </w:pPr>
  </w:style>
  <w:style w:type="table" w:styleId="692">
    <w:name w:val="Table Grid"/>
    <w:basedOn w:val="83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Table Grid Light"/>
    <w:basedOn w:val="8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basedOn w:val="8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basedOn w:val="8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basedOn w:val="8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basedOn w:val="8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basedOn w:val="8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9">
    <w:name w:val="Footnote Text Char"/>
    <w:link w:val="818"/>
    <w:uiPriority w:val="99"/>
    <w:pPr>
      <w:pBdr/>
      <w:spacing/>
      <w:ind/>
    </w:pPr>
    <w:rPr>
      <w:sz w:val="18"/>
    </w:rPr>
  </w:style>
  <w:style w:type="character" w:styleId="820">
    <w:name w:val="footnote reference"/>
    <w:basedOn w:val="836"/>
    <w:uiPriority w:val="99"/>
    <w:unhideWhenUsed/>
    <w:pPr>
      <w:pBdr/>
      <w:spacing/>
      <w:ind/>
    </w:pPr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2">
    <w:name w:val="Endnote Text Char"/>
    <w:link w:val="821"/>
    <w:uiPriority w:val="99"/>
    <w:pPr>
      <w:pBdr/>
      <w:spacing/>
      <w:ind/>
    </w:pPr>
    <w:rPr>
      <w:sz w:val="20"/>
    </w:rPr>
  </w:style>
  <w:style w:type="character" w:styleId="823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pBdr/>
      <w:spacing w:after="57"/>
      <w:ind w:right="0" w:firstLine="0" w:left="0"/>
    </w:pPr>
  </w:style>
  <w:style w:type="paragraph" w:styleId="825">
    <w:name w:val="toc 2"/>
    <w:basedOn w:val="835"/>
    <w:next w:val="835"/>
    <w:uiPriority w:val="39"/>
    <w:unhideWhenUsed/>
    <w:pPr>
      <w:pBdr/>
      <w:spacing w:after="57"/>
      <w:ind w:right="0" w:firstLine="0" w:left="283"/>
    </w:pPr>
  </w:style>
  <w:style w:type="paragraph" w:styleId="826">
    <w:name w:val="toc 3"/>
    <w:basedOn w:val="835"/>
    <w:next w:val="835"/>
    <w:uiPriority w:val="39"/>
    <w:unhideWhenUsed/>
    <w:pPr>
      <w:pBdr/>
      <w:spacing w:after="57"/>
      <w:ind w:right="0" w:firstLine="0" w:left="567"/>
    </w:pPr>
  </w:style>
  <w:style w:type="paragraph" w:styleId="827">
    <w:name w:val="toc 4"/>
    <w:basedOn w:val="835"/>
    <w:next w:val="835"/>
    <w:uiPriority w:val="39"/>
    <w:unhideWhenUsed/>
    <w:pPr>
      <w:pBdr/>
      <w:spacing w:after="57"/>
      <w:ind w:right="0" w:firstLine="0" w:left="850"/>
    </w:pPr>
  </w:style>
  <w:style w:type="paragraph" w:styleId="828">
    <w:name w:val="toc 5"/>
    <w:basedOn w:val="835"/>
    <w:next w:val="835"/>
    <w:uiPriority w:val="39"/>
    <w:unhideWhenUsed/>
    <w:pPr>
      <w:pBdr/>
      <w:spacing w:after="57"/>
      <w:ind w:right="0" w:firstLine="0" w:left="1134"/>
    </w:pPr>
  </w:style>
  <w:style w:type="paragraph" w:styleId="829">
    <w:name w:val="toc 6"/>
    <w:basedOn w:val="835"/>
    <w:next w:val="835"/>
    <w:uiPriority w:val="39"/>
    <w:unhideWhenUsed/>
    <w:pPr>
      <w:pBdr/>
      <w:spacing w:after="57"/>
      <w:ind w:right="0" w:firstLine="0" w:left="1417"/>
    </w:pPr>
  </w:style>
  <w:style w:type="paragraph" w:styleId="830">
    <w:name w:val="toc 7"/>
    <w:basedOn w:val="835"/>
    <w:next w:val="835"/>
    <w:uiPriority w:val="39"/>
    <w:unhideWhenUsed/>
    <w:pPr>
      <w:pBdr/>
      <w:spacing w:after="57"/>
      <w:ind w:right="0" w:firstLine="0" w:left="1701"/>
    </w:pPr>
  </w:style>
  <w:style w:type="paragraph" w:styleId="831">
    <w:name w:val="toc 8"/>
    <w:basedOn w:val="835"/>
    <w:next w:val="835"/>
    <w:uiPriority w:val="39"/>
    <w:unhideWhenUsed/>
    <w:pPr>
      <w:pBdr/>
      <w:spacing w:after="57"/>
      <w:ind w:right="0" w:firstLine="0" w:left="1984"/>
    </w:pPr>
  </w:style>
  <w:style w:type="paragraph" w:styleId="832">
    <w:name w:val="toc 9"/>
    <w:basedOn w:val="835"/>
    <w:next w:val="835"/>
    <w:uiPriority w:val="39"/>
    <w:unhideWhenUsed/>
    <w:pPr>
      <w:pBdr/>
      <w:spacing w:after="57"/>
      <w:ind w:right="0" w:firstLine="0" w:left="2268"/>
    </w:pPr>
  </w:style>
  <w:style w:type="paragraph" w:styleId="833">
    <w:name w:val="TOC Heading"/>
    <w:uiPriority w:val="39"/>
    <w:unhideWhenUsed/>
    <w:pPr>
      <w:pBdr/>
      <w:spacing/>
      <w:ind/>
    </w:pPr>
  </w:style>
  <w:style w:type="paragraph" w:styleId="834">
    <w:name w:val="table of figures"/>
    <w:basedOn w:val="835"/>
    <w:next w:val="835"/>
    <w:uiPriority w:val="99"/>
    <w:unhideWhenUsed/>
    <w:pPr>
      <w:pBdr/>
      <w:spacing w:after="0" w:afterAutospacing="0"/>
      <w:ind/>
    </w:pPr>
  </w:style>
  <w:style w:type="paragraph" w:styleId="835" w:default="1">
    <w:name w:val="Normal"/>
    <w:qFormat/>
    <w:pPr>
      <w:pBdr/>
      <w:spacing/>
      <w:ind/>
    </w:p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table" w:styleId="8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40">
    <w:name w:val="Hyperlink"/>
    <w:basedOn w:val="836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41">
    <w:name w:val="Normal (Web)"/>
    <w:basedOn w:val="835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adejda-zato.ucoz.ru/profsouz/celi_ppo.pdf" TargetMode="External"/><Relationship Id="rId10" Type="http://schemas.openxmlformats.org/officeDocument/2006/relationships/hyperlink" Target="https://nadejda-zato.ucoz.ru/profsouz/celi_ppo.pdf" TargetMode="External"/><Relationship Id="rId11" Type="http://schemas.openxmlformats.org/officeDocument/2006/relationships/hyperlink" Target="https://nadejda-zato.ucoz.ru/profsouz/celi_ppo.pdf" TargetMode="External"/><Relationship Id="rId12" Type="http://schemas.openxmlformats.org/officeDocument/2006/relationships/hyperlink" Target="https://nadejda-zato.ucoz.ru/profsouz/celi_ppo.pdf" TargetMode="External"/><Relationship Id="rId13" Type="http://schemas.openxmlformats.org/officeDocument/2006/relationships/hyperlink" Target="https://nadejda-zato.ucoz.ru/profsouz/celi_ppo.pdf" TargetMode="External"/><Relationship Id="rId14" Type="http://schemas.openxmlformats.org/officeDocument/2006/relationships/hyperlink" Target="https://nadejda-zato.ucoz.ru/profsouz/celi_ppo.pdf" TargetMode="External"/><Relationship Id="rId15" Type="http://schemas.openxmlformats.org/officeDocument/2006/relationships/hyperlink" Target="https://shkola17elista-r08.gosweb.gosuslugi.ru/pedagogam-i-sotrudnikam/profsoyuznaya-organizatsiya/" TargetMode="External"/><Relationship Id="rId16" Type="http://schemas.openxmlformats.org/officeDocument/2006/relationships/hyperlink" Target="https://shkola17elista-r08.gosweb.gosuslugi.ru/pedagogam-i-sotrudnikam/profsoyuznaya-organizatsiya/" TargetMode="External"/><Relationship Id="rId17" Type="http://schemas.openxmlformats.org/officeDocument/2006/relationships/hyperlink" Target="https://shkola17elista-r08.gosweb.gosuslugi.ru/pedagogam-i-sotrudnikam/profsoyuznaya-organizats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SanBuild &amp; 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19</cp:revision>
  <dcterms:created xsi:type="dcterms:W3CDTF">2013-10-15T17:02:00Z</dcterms:created>
  <dcterms:modified xsi:type="dcterms:W3CDTF">2025-02-01T18:25:08Z</dcterms:modified>
</cp:coreProperties>
</file>